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2E388" w14:textId="77777777" w:rsidR="00565EDA" w:rsidRDefault="00DC5204">
      <w:pPr>
        <w:jc w:val="center"/>
        <w:rPr>
          <w:rFonts w:ascii="Red Hat Text" w:eastAsia="Red Hat Text" w:hAnsi="Red Hat Text" w:cs="Red Hat Text"/>
          <w:b/>
          <w:sz w:val="32"/>
          <w:szCs w:val="32"/>
        </w:rPr>
      </w:pPr>
      <w:r>
        <w:rPr>
          <w:rFonts w:ascii="Red Hat Text" w:eastAsia="Red Hat Text" w:hAnsi="Red Hat Text" w:cs="Red Hat Text"/>
          <w:b/>
          <w:sz w:val="32"/>
          <w:szCs w:val="32"/>
        </w:rPr>
        <w:t>REQUISITI VPN</w:t>
      </w:r>
    </w:p>
    <w:p w14:paraId="269FAE5A" w14:textId="77777777" w:rsidR="00565EDA" w:rsidRDefault="00565EDA">
      <w:pPr>
        <w:rPr>
          <w:rFonts w:ascii="Red Hat Text" w:eastAsia="Red Hat Text" w:hAnsi="Red Hat Text" w:cs="Red Hat Text"/>
          <w:sz w:val="24"/>
          <w:szCs w:val="24"/>
        </w:rPr>
      </w:pPr>
    </w:p>
    <w:p w14:paraId="56F07348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b/>
          <w:sz w:val="24"/>
          <w:szCs w:val="24"/>
        </w:rPr>
        <w:t>COSA È NECESSARIO FARE PER CONSENTIRE LA CORRETTA ESECUZIONE DEL TEST INTERNO FORNITO DA CYLOCK</w:t>
      </w:r>
    </w:p>
    <w:p w14:paraId="61838106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0CF9A44A" w14:textId="77777777" w:rsidR="00565EDA" w:rsidRDefault="00DC5204">
      <w:pPr>
        <w:jc w:val="both"/>
        <w:rPr>
          <w:rFonts w:ascii="Red Hat Text" w:eastAsia="Red Hat Text" w:hAnsi="Red Hat Text" w:cs="Red Hat Text"/>
          <w:b/>
          <w:sz w:val="24"/>
          <w:szCs w:val="24"/>
        </w:rPr>
      </w:pPr>
      <w:r>
        <w:rPr>
          <w:rFonts w:ascii="Red Hat Text" w:eastAsia="Red Hat Text" w:hAnsi="Red Hat Text" w:cs="Red Hat Text"/>
          <w:b/>
          <w:sz w:val="24"/>
          <w:szCs w:val="24"/>
        </w:rPr>
        <w:t>INTRODUZIONE</w:t>
      </w:r>
    </w:p>
    <w:p w14:paraId="60206DF1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5726A631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L'esecuzione di uno o più test EVA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internal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richiede il setup di una connessione VPN a cura del cliente, per due motivi: </w:t>
      </w:r>
    </w:p>
    <w:p w14:paraId="00C2985F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1) di sicurezza, affinché l’accesso alla rete interna sia un accesso dedicato e il traffico generato sia crittografato; </w:t>
      </w:r>
    </w:p>
    <w:p w14:paraId="445C1D93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2) per consentire l’accesso da remoto alle risorse interne aziendali, ovviando alla necessità di una connessione fisica presso una o più sedi del cliente. </w:t>
      </w:r>
    </w:p>
    <w:p w14:paraId="1CE75890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Pertanto, grazie ad una corretta configurazione della connessione VPN, il test potrà essere eseguito da parte di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CyLock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al riparo da terzi non autorizzati, consentendo un'adeguata precisione delle varie fasi di testing e dei risultati ottenuti, senza influire sul traffico della rete o interferire con le attività di produzione.</w:t>
      </w:r>
    </w:p>
    <w:p w14:paraId="723D482D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3406EB92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Esistono diversi tipi di VPN che possono essere utilizzati per eseguire i test di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vulnerability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assessment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interno alla rete di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CyLock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>, i tipi più comuni includono:</w:t>
      </w:r>
    </w:p>
    <w:p w14:paraId="08881862" w14:textId="77777777" w:rsidR="00565EDA" w:rsidRDefault="00DC5204">
      <w:pPr>
        <w:numPr>
          <w:ilvl w:val="0"/>
          <w:numId w:val="1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VPN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IPsec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: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IPsec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è un protocollo di sicurezza che utilizza la crittografia per proteggere i dati in transito.</w:t>
      </w:r>
    </w:p>
    <w:p w14:paraId="681C20FF" w14:textId="77777777" w:rsidR="00565EDA" w:rsidRDefault="00DC5204">
      <w:pPr>
        <w:numPr>
          <w:ilvl w:val="0"/>
          <w:numId w:val="1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VPN SSL/TLS: SSL/TLS è un altro protocollo di sicurezza che utilizza la crittografia per proteggere i dati in transito.</w:t>
      </w:r>
    </w:p>
    <w:p w14:paraId="1A2AB5B9" w14:textId="77777777" w:rsidR="00565EDA" w:rsidRDefault="00DC5204">
      <w:pPr>
        <w:numPr>
          <w:ilvl w:val="0"/>
          <w:numId w:val="1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VPN L2TP/IPSec: L2TP/IPSec è una combinazione dei protocolli L2TP e IPSec.</w:t>
      </w:r>
    </w:p>
    <w:p w14:paraId="738A40F0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In ogni caso, la scelta del tipo di VPN più appropriato dovrà tenere in considerazione delle specifiche esigenze del cliente, ed è per questo motivo che è un’attività tipicamente svolta da quest’ultimo e basterà, poi, seguire i passaggi descritti nel seguito per consentire al software EVA di operare correttamente.</w:t>
      </w:r>
    </w:p>
    <w:p w14:paraId="19EA2303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464DEC40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366D3C00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b/>
          <w:sz w:val="24"/>
          <w:szCs w:val="24"/>
        </w:rPr>
        <w:t xml:space="preserve">PROCEDURA DI SETUP </w:t>
      </w:r>
    </w:p>
    <w:p w14:paraId="17A3A34B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7BBC3F2C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Una volta scelta la migliore VPN, in base al protocollo utilizzato, all’interno dell’area cliente di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CyLock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(</w:t>
      </w:r>
      <w:proofErr w:type="spellStart"/>
      <w:proofErr w:type="gramStart"/>
      <w:r>
        <w:rPr>
          <w:rFonts w:ascii="Red Hat Text" w:eastAsia="Red Hat Text" w:hAnsi="Red Hat Text" w:cs="Red Hat Text"/>
          <w:sz w:val="24"/>
          <w:szCs w:val="24"/>
        </w:rPr>
        <w:t>accounts.cylock</w:t>
      </w:r>
      <w:proofErr w:type="gramEnd"/>
      <w:r>
        <w:rPr>
          <w:rFonts w:ascii="Red Hat Text" w:eastAsia="Red Hat Text" w:hAnsi="Red Hat Text" w:cs="Red Hat Text"/>
          <w:sz w:val="24"/>
          <w:szCs w:val="24"/>
        </w:rPr>
        <w:t>.tech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>) sarà necessario:</w:t>
      </w:r>
    </w:p>
    <w:p w14:paraId="7FD06D65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7A01C9FA" w14:textId="77777777" w:rsidR="00565EDA" w:rsidRDefault="00DC5204">
      <w:pPr>
        <w:numPr>
          <w:ilvl w:val="0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Fornire il Link pubblico al servizio VPN utilizzato, specificando:</w:t>
      </w:r>
    </w:p>
    <w:p w14:paraId="31AE79A0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la versione del programma utilizzata</w:t>
      </w:r>
    </w:p>
    <w:p w14:paraId="0D7CC811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proofErr w:type="gramStart"/>
      <w:r>
        <w:rPr>
          <w:rFonts w:ascii="Red Hat Text" w:eastAsia="Red Hat Text" w:hAnsi="Red Hat Text" w:cs="Red Hat Text"/>
          <w:sz w:val="24"/>
          <w:szCs w:val="24"/>
        </w:rPr>
        <w:t>il  nome</w:t>
      </w:r>
      <w:proofErr w:type="gramEnd"/>
      <w:r>
        <w:rPr>
          <w:rFonts w:ascii="Red Hat Text" w:eastAsia="Red Hat Text" w:hAnsi="Red Hat Text" w:cs="Red Hat Text"/>
          <w:sz w:val="24"/>
          <w:szCs w:val="24"/>
        </w:rPr>
        <w:t xml:space="preserve"> del client della VPN</w:t>
      </w:r>
    </w:p>
    <w:p w14:paraId="0713FEF5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l’IP server</w:t>
      </w:r>
    </w:p>
    <w:p w14:paraId="2528BB1F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utente e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pwd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</w:t>
      </w:r>
    </w:p>
    <w:p w14:paraId="269F5DFE" w14:textId="77777777" w:rsidR="00565EDA" w:rsidRDefault="00565EDA">
      <w:pPr>
        <w:ind w:left="1440"/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4AE5A8EC" w14:textId="77777777" w:rsidR="00565EDA" w:rsidRDefault="00DC5204">
      <w:pPr>
        <w:numPr>
          <w:ilvl w:val="0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Predisporre due accessi distinti in VPN tramite Firewall, avendo cura di: </w:t>
      </w:r>
    </w:p>
    <w:p w14:paraId="678E42CB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>consentire di contattare tutti gli IP da testare (accesso alle VLAN, oppure un accesso VPN per ogni VLAN)</w:t>
      </w:r>
    </w:p>
    <w:p w14:paraId="57A55683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mettere in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Whitelist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del firewall L’IP assegnato dalla VPN </w:t>
      </w:r>
    </w:p>
    <w:p w14:paraId="7CF4C796" w14:textId="77777777" w:rsidR="00565EDA" w:rsidRDefault="00DC5204">
      <w:pPr>
        <w:numPr>
          <w:ilvl w:val="1"/>
          <w:numId w:val="2"/>
        </w:num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assegnare un IP statico per evitare un eventuale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ban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 (blocco) dell’IP stesso e del relativo traffico da parte del firewall per gli accessi successivi.</w:t>
      </w:r>
    </w:p>
    <w:p w14:paraId="5599CA30" w14:textId="77777777" w:rsidR="00565EDA" w:rsidRDefault="00565EDA">
      <w:pPr>
        <w:ind w:left="1440"/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07EE87A8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Una volta effettuati questi due passaggi, prima dell’inizio del test, verrà effettuata, da parte di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CyLock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, una verifica dell’accesso in VPN e della corretta impostazione dei parametri suddetti (es.,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Whitelist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>). Nel caso si renda necessario, il cliente si impegna a effettuare una chiamata tecnica, da remoto, per risolvere eventuali problemi di configurazione riscontrati.</w:t>
      </w:r>
    </w:p>
    <w:p w14:paraId="64D6E0F1" w14:textId="77777777" w:rsidR="00565EDA" w:rsidRDefault="00DC5204">
      <w:pPr>
        <w:jc w:val="both"/>
        <w:rPr>
          <w:rFonts w:ascii="Red Hat Text" w:eastAsia="Red Hat Text" w:hAnsi="Red Hat Text" w:cs="Red Hat Text"/>
          <w:sz w:val="24"/>
          <w:szCs w:val="24"/>
        </w:rPr>
      </w:pPr>
      <w:r>
        <w:rPr>
          <w:rFonts w:ascii="Red Hat Text" w:eastAsia="Red Hat Text" w:hAnsi="Red Hat Text" w:cs="Red Hat Text"/>
          <w:sz w:val="24"/>
          <w:szCs w:val="24"/>
        </w:rPr>
        <w:t xml:space="preserve">Infine, si ricorda che il cliente dovrà fornire la lista esatta degli asset presenti sulla rete interna per i quali si intende effettuare il testing tramite EVA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internal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, per evitare di testare IP fuori </w:t>
      </w:r>
      <w:r>
        <w:rPr>
          <w:rFonts w:ascii="Red Hat Text" w:eastAsia="Red Hat Text" w:hAnsi="Red Hat Text" w:cs="Red Hat Text"/>
          <w:i/>
          <w:sz w:val="24"/>
          <w:szCs w:val="24"/>
        </w:rPr>
        <w:t xml:space="preserve">scope </w:t>
      </w:r>
      <w:r>
        <w:rPr>
          <w:rFonts w:ascii="Red Hat Text" w:eastAsia="Red Hat Text" w:hAnsi="Red Hat Text" w:cs="Red Hat Text"/>
          <w:sz w:val="24"/>
          <w:szCs w:val="24"/>
        </w:rPr>
        <w:t>o al contrario per evitare di trascurare IP da testare.</w:t>
      </w:r>
      <w:r>
        <w:rPr>
          <w:rFonts w:ascii="Red Hat Text" w:eastAsia="Red Hat Text" w:hAnsi="Red Hat Text" w:cs="Red Hat Text"/>
          <w:sz w:val="24"/>
          <w:szCs w:val="24"/>
        </w:rPr>
        <w:br/>
        <w:t xml:space="preserve">Si raccomanda che per tutta la durata del testing EVA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internal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 xml:space="preserve">, il cliente si impegna a mantenere in attività e non disattivare/spegnere i server, pc e più in generale tutti gli apparati di rete inclusi nello </w:t>
      </w:r>
      <w:r>
        <w:rPr>
          <w:rFonts w:ascii="Red Hat Text" w:eastAsia="Red Hat Text" w:hAnsi="Red Hat Text" w:cs="Red Hat Text"/>
          <w:i/>
          <w:sz w:val="24"/>
          <w:szCs w:val="24"/>
        </w:rPr>
        <w:t xml:space="preserve">scope </w:t>
      </w:r>
      <w:r>
        <w:rPr>
          <w:rFonts w:ascii="Red Hat Text" w:eastAsia="Red Hat Text" w:hAnsi="Red Hat Text" w:cs="Red Hat Text"/>
          <w:sz w:val="24"/>
          <w:szCs w:val="24"/>
        </w:rPr>
        <w:t xml:space="preserve">del testing, pena l’impossibilità di garantire la corretta esecuzione del testing EVA </w:t>
      </w:r>
      <w:proofErr w:type="spellStart"/>
      <w:r>
        <w:rPr>
          <w:rFonts w:ascii="Red Hat Text" w:eastAsia="Red Hat Text" w:hAnsi="Red Hat Text" w:cs="Red Hat Text"/>
          <w:sz w:val="24"/>
          <w:szCs w:val="24"/>
        </w:rPr>
        <w:t>internal</w:t>
      </w:r>
      <w:proofErr w:type="spellEnd"/>
      <w:r>
        <w:rPr>
          <w:rFonts w:ascii="Red Hat Text" w:eastAsia="Red Hat Text" w:hAnsi="Red Hat Text" w:cs="Red Hat Text"/>
          <w:sz w:val="24"/>
          <w:szCs w:val="24"/>
        </w:rPr>
        <w:t>.</w:t>
      </w:r>
    </w:p>
    <w:p w14:paraId="22805E23" w14:textId="77777777" w:rsidR="00565EDA" w:rsidRDefault="00565EDA">
      <w:pPr>
        <w:jc w:val="both"/>
        <w:rPr>
          <w:rFonts w:ascii="Red Hat Text" w:eastAsia="Red Hat Text" w:hAnsi="Red Hat Text" w:cs="Red Hat Text"/>
          <w:sz w:val="24"/>
          <w:szCs w:val="24"/>
        </w:rPr>
      </w:pPr>
    </w:p>
    <w:p w14:paraId="31A81D5D" w14:textId="77777777" w:rsidR="00565EDA" w:rsidRDefault="00565EDA"/>
    <w:sectPr w:rsidR="00565EDA">
      <w:headerReference w:type="default" r:id="rId8"/>
      <w:footerReference w:type="default" r:id="rId9"/>
      <w:pgSz w:w="11909" w:h="16834"/>
      <w:pgMar w:top="2692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1FFB0" w14:textId="77777777" w:rsidR="00DC5204" w:rsidRDefault="00DC5204">
      <w:pPr>
        <w:spacing w:line="240" w:lineRule="auto"/>
      </w:pPr>
      <w:r>
        <w:separator/>
      </w:r>
    </w:p>
  </w:endnote>
  <w:endnote w:type="continuationSeparator" w:id="0">
    <w:p w14:paraId="663E434A" w14:textId="77777777" w:rsidR="00DC5204" w:rsidRDefault="00DC52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charset w:val="00"/>
    <w:family w:val="auto"/>
    <w:pitch w:val="default"/>
    <w:embedRegular r:id="rId1" w:fontKey="{CC5E23F2-59E6-438B-9B25-38F3BDE97B97}"/>
    <w:embedBold r:id="rId2" w:fontKey="{29ABCDC3-8B0E-42D3-9390-58C495E99A5C}"/>
    <w:embedItalic r:id="rId3" w:fontKey="{AA1758F3-3E30-4864-A6D0-07B52C534D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B2EBE45-AE8E-456F-8C43-7156A81114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04A49C7-C0D2-43C9-B9D3-EDCC25B63A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9D9CF" w14:textId="77777777" w:rsidR="00565EDA" w:rsidRDefault="00DC5204">
    <w:pPr>
      <w:widowControl w:val="0"/>
      <w:spacing w:before="240" w:line="288" w:lineRule="auto"/>
      <w:jc w:val="center"/>
      <w:rPr>
        <w:b/>
        <w:color w:val="D9D9D9"/>
        <w:sz w:val="14"/>
        <w:szCs w:val="14"/>
      </w:rPr>
    </w:pPr>
    <w:bookmarkStart w:id="0" w:name="_heading=h.gjdgxs" w:colFirst="0" w:colLast="0"/>
    <w:bookmarkEnd w:id="0"/>
    <w:proofErr w:type="spellStart"/>
    <w:r>
      <w:rPr>
        <w:b/>
        <w:color w:val="808080"/>
        <w:sz w:val="14"/>
        <w:szCs w:val="14"/>
      </w:rPr>
      <w:t>CyLock</w:t>
    </w:r>
    <w:proofErr w:type="spellEnd"/>
    <w:r>
      <w:rPr>
        <w:b/>
        <w:color w:val="808080"/>
        <w:sz w:val="14"/>
        <w:szCs w:val="14"/>
      </w:rPr>
      <w:t xml:space="preserve"> S.r.l.</w:t>
    </w:r>
    <w:r>
      <w:rPr>
        <w:rFonts w:ascii="Calibri" w:eastAsia="Calibri" w:hAnsi="Calibri" w:cs="Calibri"/>
        <w:sz w:val="24"/>
        <w:szCs w:val="24"/>
      </w:rPr>
      <w:t xml:space="preserve"> 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214A5430" wp14:editId="3B8C89A8">
              <wp:simplePos x="0" y="0"/>
              <wp:positionH relativeFrom="column">
                <wp:posOffset>0</wp:posOffset>
              </wp:positionH>
              <wp:positionV relativeFrom="paragraph">
                <wp:posOffset>25400</wp:posOffset>
              </wp:positionV>
              <wp:extent cx="6325670" cy="31644"/>
              <wp:effectExtent l="0" t="0" r="0" b="0"/>
              <wp:wrapNone/>
              <wp:docPr id="3" name="Connettore 2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96000" y="3779640"/>
                        <a:ext cx="6300000" cy="720"/>
                      </a:xfrm>
                      <a:prstGeom prst="straightConnector1">
                        <a:avLst/>
                      </a:prstGeom>
                      <a:noFill/>
                      <a:ln w="12600" cap="flat" cmpd="sng">
                        <a:solidFill>
                          <a:srgbClr val="FF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25400</wp:posOffset>
              </wp:positionV>
              <wp:extent cx="6325670" cy="31644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25670" cy="316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005AA9A" w14:textId="77777777" w:rsidR="00565EDA" w:rsidRDefault="00DC5204">
    <w:pPr>
      <w:widowControl w:val="0"/>
      <w:spacing w:line="288" w:lineRule="auto"/>
      <w:jc w:val="center"/>
      <w:rPr>
        <w:color w:val="808080"/>
        <w:sz w:val="14"/>
        <w:szCs w:val="14"/>
      </w:rPr>
    </w:pPr>
    <w:r>
      <w:rPr>
        <w:color w:val="808080"/>
        <w:sz w:val="14"/>
        <w:szCs w:val="14"/>
      </w:rPr>
      <w:t xml:space="preserve">Sede legale in Roma, Via Fonte Buono, 19; Sede operativa in Bolzano, </w:t>
    </w:r>
    <w:r>
      <w:rPr>
        <w:rFonts w:ascii="Calibri" w:eastAsia="Calibri" w:hAnsi="Calibri" w:cs="Calibri"/>
        <w:color w:val="808080"/>
        <w:sz w:val="16"/>
        <w:szCs w:val="16"/>
        <w:highlight w:val="white"/>
      </w:rPr>
      <w:t>Piazza Fiera 1/</w:t>
    </w:r>
    <w:proofErr w:type="spellStart"/>
    <w:r>
      <w:rPr>
        <w:rFonts w:ascii="Calibri" w:eastAsia="Calibri" w:hAnsi="Calibri" w:cs="Calibri"/>
        <w:color w:val="808080"/>
        <w:sz w:val="16"/>
        <w:szCs w:val="16"/>
        <w:highlight w:val="white"/>
      </w:rPr>
      <w:t>Messeplatz</w:t>
    </w:r>
    <w:proofErr w:type="spellEnd"/>
    <w:r>
      <w:rPr>
        <w:rFonts w:ascii="Calibri" w:eastAsia="Calibri" w:hAnsi="Calibri" w:cs="Calibri"/>
        <w:color w:val="808080"/>
        <w:sz w:val="16"/>
        <w:szCs w:val="16"/>
        <w:highlight w:val="white"/>
      </w:rPr>
      <w:t xml:space="preserve"> 1 </w:t>
    </w:r>
    <w:r>
      <w:rPr>
        <w:color w:val="808080"/>
        <w:sz w:val="14"/>
        <w:szCs w:val="14"/>
      </w:rPr>
      <w:t>- CF e Partita IVA n° 16639311006</w:t>
    </w:r>
  </w:p>
  <w:p w14:paraId="446E859A" w14:textId="77777777" w:rsidR="00565EDA" w:rsidRDefault="00DC5204">
    <w:pPr>
      <w:widowControl w:val="0"/>
      <w:spacing w:line="288" w:lineRule="auto"/>
      <w:jc w:val="center"/>
      <w:rPr>
        <w:color w:val="808080"/>
        <w:sz w:val="14"/>
        <w:szCs w:val="14"/>
      </w:rPr>
    </w:pPr>
    <w:r>
      <w:rPr>
        <w:color w:val="808080"/>
        <w:sz w:val="14"/>
        <w:szCs w:val="14"/>
      </w:rPr>
      <w:t xml:space="preserve">Iscritta presso l’Ufficio del Registro delle Imprese di Roma al n° REA RM – 1669370 - cap. </w:t>
    </w:r>
    <w:proofErr w:type="spellStart"/>
    <w:r>
      <w:rPr>
        <w:color w:val="808080"/>
        <w:sz w:val="14"/>
        <w:szCs w:val="14"/>
      </w:rPr>
      <w:t>soc</w:t>
    </w:r>
    <w:proofErr w:type="spellEnd"/>
    <w:r>
      <w:rPr>
        <w:color w:val="808080"/>
        <w:sz w:val="14"/>
        <w:szCs w:val="14"/>
      </w:rPr>
      <w:t xml:space="preserve">. € 10.000,00 </w:t>
    </w:r>
    <w:proofErr w:type="spellStart"/>
    <w:r>
      <w:rPr>
        <w:color w:val="808080"/>
        <w:sz w:val="14"/>
        <w:szCs w:val="14"/>
      </w:rPr>
      <w:t>i.v</w:t>
    </w:r>
    <w:proofErr w:type="spellEnd"/>
    <w:r>
      <w:rPr>
        <w:color w:val="808080"/>
        <w:sz w:val="14"/>
        <w:szCs w:val="14"/>
      </w:rPr>
      <w:t>.</w:t>
    </w:r>
  </w:p>
  <w:p w14:paraId="5F082C80" w14:textId="77777777" w:rsidR="00565EDA" w:rsidRDefault="00DC5204">
    <w:pPr>
      <w:widowControl w:val="0"/>
      <w:spacing w:line="288" w:lineRule="auto"/>
      <w:jc w:val="center"/>
      <w:rPr>
        <w:b/>
        <w:color w:val="808080"/>
        <w:sz w:val="14"/>
        <w:szCs w:val="14"/>
      </w:rPr>
    </w:pPr>
    <w:proofErr w:type="spellStart"/>
    <w:r>
      <w:rPr>
        <w:b/>
        <w:color w:val="808080"/>
        <w:sz w:val="14"/>
        <w:szCs w:val="14"/>
      </w:rPr>
      <w:t>info@cylock.tech</w:t>
    </w:r>
    <w:proofErr w:type="spellEnd"/>
    <w:r>
      <w:rPr>
        <w:b/>
        <w:color w:val="808080"/>
        <w:sz w:val="14"/>
        <w:szCs w:val="14"/>
      </w:rPr>
      <w:t xml:space="preserve"> </w:t>
    </w:r>
  </w:p>
  <w:p w14:paraId="57A0163F" w14:textId="77777777" w:rsidR="00565EDA" w:rsidRDefault="00DC5204">
    <w:pPr>
      <w:widowControl w:val="0"/>
      <w:spacing w:line="288" w:lineRule="auto"/>
      <w:jc w:val="right"/>
    </w:pPr>
    <w:r>
      <w:rPr>
        <w:b/>
        <w:color w:val="808080"/>
        <w:sz w:val="14"/>
        <w:szCs w:val="14"/>
      </w:rPr>
      <w:fldChar w:fldCharType="begin"/>
    </w:r>
    <w:r>
      <w:rPr>
        <w:b/>
        <w:color w:val="808080"/>
        <w:sz w:val="14"/>
        <w:szCs w:val="14"/>
      </w:rPr>
      <w:instrText>PAGE</w:instrText>
    </w:r>
    <w:r>
      <w:rPr>
        <w:b/>
        <w:color w:val="808080"/>
        <w:sz w:val="14"/>
        <w:szCs w:val="14"/>
      </w:rPr>
      <w:fldChar w:fldCharType="separate"/>
    </w:r>
    <w:r>
      <w:rPr>
        <w:b/>
        <w:noProof/>
        <w:color w:val="808080"/>
        <w:sz w:val="14"/>
        <w:szCs w:val="14"/>
      </w:rPr>
      <w:t>1</w:t>
    </w:r>
    <w:r>
      <w:rPr>
        <w:b/>
        <w:color w:val="8080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542CE" w14:textId="77777777" w:rsidR="00DC5204" w:rsidRDefault="00DC5204">
      <w:pPr>
        <w:spacing w:line="240" w:lineRule="auto"/>
      </w:pPr>
      <w:r>
        <w:separator/>
      </w:r>
    </w:p>
  </w:footnote>
  <w:footnote w:type="continuationSeparator" w:id="0">
    <w:p w14:paraId="4C45D229" w14:textId="77777777" w:rsidR="00DC5204" w:rsidRDefault="00DC52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B75C" w14:textId="77777777" w:rsidR="00565EDA" w:rsidRDefault="00DC5204">
    <w:pPr>
      <w:tabs>
        <w:tab w:val="center" w:pos="4986"/>
        <w:tab w:val="right" w:pos="9972"/>
        <w:tab w:val="left" w:pos="4019"/>
      </w:tabs>
      <w:spacing w:after="200" w:line="240" w:lineRule="auto"/>
      <w:ind w:left="-850"/>
      <w:jc w:val="both"/>
    </w:pPr>
    <w:r>
      <w:rPr>
        <w:rFonts w:ascii="Calibri" w:eastAsia="Calibri" w:hAnsi="Calibri" w:cs="Calibri"/>
        <w:noProof/>
        <w:sz w:val="24"/>
        <w:szCs w:val="24"/>
      </w:rPr>
      <w:drawing>
        <wp:inline distT="114300" distB="114300" distL="114300" distR="114300" wp14:anchorId="4BA529C3" wp14:editId="1A3FEBEB">
          <wp:extent cx="2542858" cy="71277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192" b="1191"/>
                  <a:stretch>
                    <a:fillRect/>
                  </a:stretch>
                </pic:blipFill>
                <pic:spPr>
                  <a:xfrm>
                    <a:off x="0" y="0"/>
                    <a:ext cx="2542858" cy="7127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87F37"/>
    <w:multiLevelType w:val="multilevel"/>
    <w:tmpl w:val="7BB8AA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A623D07"/>
    <w:multiLevelType w:val="multilevel"/>
    <w:tmpl w:val="C840E9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19903398">
    <w:abstractNumId w:val="1"/>
  </w:num>
  <w:num w:numId="2" w16cid:durableId="23516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A"/>
    <w:rsid w:val="00565EDA"/>
    <w:rsid w:val="00860A05"/>
    <w:rsid w:val="00DC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70D2"/>
  <w15:docId w15:val="{C921B557-5DF0-47C5-9576-6DC3A960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7wMC+QuiPlswBUc0DXBdfj11OA==">CgMxLjAyCGguZ2pkZ3hzOAByITFpbDBibnBiWGM4ai1kNWdlbHBzdUdGcFFFa1RzYzdSeg==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2824</Characters>
  <Application>Microsoft Office Word</Application>
  <DocSecurity>4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Palumbo</dc:creator>
  <cp:lastModifiedBy>Enzo Palumbo</cp:lastModifiedBy>
  <cp:revision>2</cp:revision>
  <dcterms:created xsi:type="dcterms:W3CDTF">2024-07-11T10:01:00Z</dcterms:created>
  <dcterms:modified xsi:type="dcterms:W3CDTF">2024-07-11T10:01:00Z</dcterms:modified>
</cp:coreProperties>
</file>